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现公布修订后的《</w:t>
      </w:r>
      <w:bookmarkStart w:id="0" w:name="_GoBack"/>
      <w:r>
        <w:rPr>
          <w:rFonts w:hint="eastAsia" w:ascii="宋体" w:hAnsi="宋体" w:eastAsia="宋体" w:cs="宋体"/>
          <w:i w:val="0"/>
          <w:iCs w:val="0"/>
          <w:caps w:val="0"/>
          <w:color w:val="333333"/>
          <w:spacing w:val="0"/>
          <w:sz w:val="24"/>
          <w:szCs w:val="24"/>
          <w:bdr w:val="none" w:color="auto" w:sz="0" w:space="0"/>
          <w:shd w:val="clear" w:fill="FFFFFF"/>
        </w:rPr>
        <w:t>中华人民共和国预算法实施条例</w:t>
      </w:r>
      <w:bookmarkEnd w:id="0"/>
      <w:r>
        <w:rPr>
          <w:rFonts w:hint="eastAsia" w:ascii="宋体" w:hAnsi="宋体" w:eastAsia="宋体" w:cs="宋体"/>
          <w:i w:val="0"/>
          <w:iCs w:val="0"/>
          <w:caps w:val="0"/>
          <w:color w:val="333333"/>
          <w:spacing w:val="0"/>
          <w:sz w:val="24"/>
          <w:szCs w:val="24"/>
          <w:bdr w:val="none" w:color="auto" w:sz="0" w:space="0"/>
          <w:shd w:val="clear" w:fill="FFFFFF"/>
        </w:rPr>
        <w:t>》，自2020年10月1日起施行。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2020年8月3日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中华人民共和国预算法实施条例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（1995年11月22日中华人民共和国国务院令第186号发布</w:t>
      </w:r>
      <w:r>
        <w:rPr>
          <w:rFonts w:hint="eastAsia"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2020年8月3日中华人民共和国国务院令第729号修订）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根据《中华人民共和国预算法》（以下简称预算法），制定本条例。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县级以上地方政府的派出机关根据本级政府授权进行预算管理活动，不作为一级预算，其收支纳入本级预算。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社会保险基金预算应当在精算平衡的基础上实现可持续运行，一般公共预算可以根据需要和财力适当安排资金补充社会保险基金预算。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预算法第六条第二款所称各部门，是指与本级政府财政部门直接发生预算缴拨款关系的国家机关、军队、政党组织、事业单位、社会团体和其他单位。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各部门预算应当反映一般公共预算、政府性基金预算、国有资本经营预算安排给本部门及其所属各单位的所有预算资金。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各部门预算收入包括本级财政安排给本部门及其所属各单位的预算拨款收入和其他收入。各部门预算支出为与部门预算收入相对应的支出，包括基本支出和项目支出。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各部门及其所属各单位的本级预算拨款收入和其相对应的支出，应当在部门预算中单独反映。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部门预算编制、执行的具体办法，由本级政府财政部门依法作出规定。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一般性转移支付向社会公开应当细化到地区。专项转移支付向社会公开应当细化到地区和项目。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政府债务、机关运行经费、政府采购、财政专户资金等情况，按照有关规定向社会公开。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部门预算、决算应当公开基本支出和项目支出。部门预算、决算支出按其功能分类应当公开到项；按其经济性质分类，基本支出应当公开到款。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预算法第十五条所称中央和地方分税制，是指在划分中央与地方事权的基础上，确定中央与地方财政支出范围，并按税种划分中央与地方预算收入的财政管理体制。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分税制财政管理体制的具体内容和实施办法，按照国务院的有关规定执行。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县级以上地方各级政府应当根据中央和地方分税制的原则和上级政府的有关规定，确定本级政府对下级政府的财政管理体制。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预算法第十六条第二款所称一般性转移支付，包括：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（一）均衡性转移支付；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（二）对革命老区、民族地区、边疆地区、贫困地区的财力补助；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（三）其他一般性转移支付。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预算法第十六条第三款所称专项转移支付，是指上级政府为了实现特定的经济和社会发展目标给予下级政府，并由下级政府按照上级政府规定的用途安排使用的预算资金。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县级以上各级政府财政部门应当会同有关部门建立健全专项转移支付定期评估和退出机制。对评估后的专项转移支付，按照下列情形分别予以处理：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（一）符合法律、行政法规和国务院规定，有必要继续执行的，可以继续执行；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（二）设立的有关要求变更，或者实际绩效与目标差距较大、管理不够完善的，应当予以调整；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（三）设立依据失效或者废止的，应当予以取消。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预算收入和预算支出以人民币元为计算单位。预算收支以人民币以外的货币收纳和支付的，应当折合成人民币计算。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预算收支范围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预算法第二十七条第一款所称转移性收入，是指上级税收返还和转移支付、下级上解收入、调入资金以及按照财政部规定列入转移性收入的无隶属关系政府的无偿援助。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转移性支出包括上解上级支出、对下级的税收返还和转移支付、调出资金以及按照财政部规定列入转移性支出的给予无隶属关系政府的无偿援助。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政府性基金预算收入包括政府性基金各项目收入和转移性收入。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政府性基金预算支出包括与政府性基金预算收入相对应的各项目支出和转移性支出。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国有资本经营预算支出包括资本性支出、费用性支出、向一般公共预算调出资金等转移性支出和其他支出。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社会保险基金预算收入包括各项社会保险费收入、利息收入、投资收益、一般公共预算补助收入、集体补助收入、转移收入、上级补助收入、下级上解收入和其他收入。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社会保险基金预算支出包括各项社会保险待遇支出、转移支出、补助下级支出、上解上级支出和其他支出。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地方各级预算上下级之间有关收入和支出项目的划分以及上解、返还或者转移支付的具体办法，由上级地方政府规定，报本级人民代表大会常务委员会备案。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地方各级社会保险基金预算上下级之间有关收入和支出项目的划分以及上解、补助的具体办法，按照统筹层次由上级地方政府规定，报本级人民代表大会常务委员会备案。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预算法第三十一条所称预算草案，是指各级政府、各部门、各单位编制的未经法定程序审查和批准的预算。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预算法第三十二条第一款所称绩效评价，是指根据设定的绩效目标，依据规范的程序，对预算资金的投入、使用过程、产出与效果进行系统和客观的评价。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绩效评价结果应当按照规定作为改进管理和编制以后年度预算的依据。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预算法第三十二条第三款所称预算支出标准，是指对预算事项合理分类并分别规定的支出预算编制标准，包括基本支出标准和项目支出标准。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地方各级政府财政部门应当根据财政部制定的预算支出标准，结合本地区经济社会发展水平、财力状况等，制定本地区或者本级的预算支出标准。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财政部于每年6月15日前部署编制下一年度预算草案的具体事项，规定报表格式、编报方法、报送期限等。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中央各部门应当按照国务院的要求和财政部的部署，结合本部门的具体情况，组织编制本部门及其所属各单位的预算草案。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中央各部门负责本部门所属各单位预算草案的审核，并汇总编制本部门的预算草案，按照规定报财政部审核。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财政部审核中央各部门的预算草案，具体编制中央预算草案；汇总地方预算草案或者地方预算，汇编中央和地方预算草案。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省、自治区、直辖市政府按照国务院的要求和财政部的部署，结合本地区的具体情况，提出本行政区域编制预算草案的要求。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县级以上地方各级政府财政部门应当于每年6月30日前部署本行政区域编制下一年度预算草案的具体事项，规定有关报表格式、编报方法、报送期限等。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县级以上地方各级政府各部门应当根据本级政府的要求和本级政府财政部门的部署，结合本部门的具体情况，组织编制本部门及其所属各单位的预算草案，按照规定报本级政府财政部门审核。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县级以上地方各级政府财政部门审核本级各部门的预算草案，具体编制本级预算草案，汇编本级总预算草案，经本级政府审定后，按照规定期限报上一级政府财政部门。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省、自治区、直辖市政府财政部门汇总的本级总预算草案或者本级总预算，应当于下一年度1月10日前报财政部。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各级政府财政部门编制收入预算草案时，应当征求税务、海关等预算收入征收部门和单位的意见。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预算收入征收部门和单位应当按照财政部门的要求提供下一年度预算收入征收预测情况。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财政部门会同社会保险行政部门部署编制下一年度社会保险基金预算草案的具体事项。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各级政府财政部门应当依照预算法和本条例规定，制定本级预算草案编制规程。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各部门、各单位在编制预算草案时，应当根据资产配置标准，结合存量资产情况编制相关支出预算。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中央一般公共预算收入编制内容包括本级一般公共预算收入、从国有资本经营预算调入资金、地方上解收入、从预算稳定调节基金调入资金、其他调入资金。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中央一般公共预算支出编制内容包括本级一般公共预算支出、对地方的税收返还和转移支付、补充预算稳定调节基金。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中央政府债务余额的限额应当在本级预算中单独列示。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地方各级一般公共预算收入编制内容包括本级一般公共预算收入、从国有资本经营预算调入资金、上级税收返还和转移支付、下级上解收入、从预算稳定调节基金调入资金、其他调入资金。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地方各级一般公共预算支出编制内容包括本级一般公共预算支出、上解上级支出、对下级的税收返还和转移支付、补充预算稳定调节基金。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中央政府性基金预算收入编制内容包括本级政府性基金各项目收入、上一年度结余、地方上解收入。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中央政府性基金预算支出编制内容包括本级政府性基金各项目支出、对地方的转移支付、调出资金。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地方政府性基金预算收入编制内容包括本级政府性基金各项目收入、上一年度结余、下级上解收入、上级转移支付。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地方政府性基金预算支出编制内容包括本级政府性基金各项目支出、上解上级支出、对下级的转移支付、调出资金。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中央国有资本经营预算收入编制内容包括本级收入、上一年度结余、地方上解收入。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中央国有资本经营预算支出编制内容包括本级支出、向一般公共预算调出资金、对地方特定事项的转移支付。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地方国有资本经营预算收入编制内容包括本级收入、上一年度结余、上级对特定事项的转移支付、下级上解收入。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地方国有资本经营预算支出编制内容包括本级支出、向一般公共预算调出资金、对下级特定事项的转移支付、上解上级支出。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中央和地方社会保险基金预算收入、支出编制内容包括本条例第十六条规定的各项收入和支出。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各部门、各单位预算收入编制内容包括本级预算拨款收入、预算拨款结转和其他收入。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各部门、各单位预算支出编制内容包括基本支出和项目支出。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各部门、各单位的预算支出，按其功能分类应当编列到项，按其经济性质分类应当编列到款。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各级政府应当加强项目支出管理。各级政府财政部门应当建立和完善项目支出预算评审制度。各部门、各单位应当按照本级政府财政部门的规定开展预算评审。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项目支出实行项目库管理，并建立健全项目入库评审机制和项目滚动管理机制。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各省、自治区、直辖市的政府债务余额不得突破国务院批准的限额。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接受转贷并向下级政府转贷的政府应当将转贷债务纳入本级预算管理。使用转贷并负有直接偿还责任的政府，应当将转贷债务列入本级预算调整方案，报本级人民代表大会常务委员会批准。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地方各级政府财政部门负责统一管理本地区政府债务。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国务院可以将举借的外国政府和国际经济组织贷款转贷给省、自治区、直辖市政府。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省、自治区、直辖市政府可以将国务院转贷的外国政府和国际经济组织贷款再转贷给下级政府。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财政部和省、自治区、直辖市政府财政部门应当建立健全地方政府债务风险评估指标体系，组织评估地方政府债务风险状况，对债务高风险地区提出预警，并监督化解债务风险。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县级以上各级政府应当按照本年度转移支付预计执行数的一定比例将下一年度转移支付预计数提前下达至下一级政府，具体下达事宜由本级政府财政部门办理。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经本级政府批准，各级政府财政部门可以设置预算周转金，额度不得超过本级一般公共预算支出总额的1%。年度终了时，各级政府财政部门可以将预算周转金收回并用于补充预算稳定调节基金。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预算法第四十二条第一款所称结余资金，是指年度预算执行终了时，预算收入实际完成数扣除预算支出实际完成数和结转资金后剩余的资金。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预算执行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预算执行中，政府财政部门的主要职责：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（一）研究和落实财政税收政策措施，支持经济社会健康发展；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（二）制定组织预算收入、管理预算支出以及相关财务、会计、内部控制、监督等制度和办法；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（三）督促各预算收入征收部门和单位依法履行职责，征缴预算收入；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（四）根据年度支出预算和用款计划，合理调度、拨付预算资金，监督各部门、各单位预算资金使用管理情况；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（五）统一管理政府债务的举借、支出与偿还，监督债务资金使用情况；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（六）指导和监督各部门、各单位建立健全财务制度和会计核算体系，规范账户管理，健全内部控制机制，按照规定使用预算资金；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（七）汇总、编报分期的预算执行数据，分析预算执行情况，按照本级人民代表大会常务委员会、本级政府和上一级政府财政部门的要求定期报告预算执行情况，并提出相关政策建议；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（八）组织和指导预算资金绩效监控、绩效评价；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（九）协调预算收入征收部门和单位、国库以及其他有关部门的业务工作。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开设、变更财政专户应当经财政部核准，撤销财政专户应当报财政部备案，中国人民银行应当加强对银行业金融机构开户的核准、管理和监督工作。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财政专户资金由本级政府财政部门管理。除法律另有规定外，未经本级政府财政部门同意，任何部门、单位和个人都无权冻结、动用财政专户资金。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财政专户资金应当由本级政府财政部门纳入统一的会计核算，并在预算执行情况、决算和政府综合财务报告中单独反映。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预算执行中，各部门、各单位的主要职责：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（一）制定本部门、本单位预算执行制度，建立健全内部控制机制；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（二）依法组织收入，严格支出管理，实施绩效监控，开展绩效评价，提高资金使用效益；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（三）对单位的各项经济业务进行会计核算；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（四）汇总本部门、本单位的预算执行情况，定期向本级政府财政部门报送预算执行情况报告和绩效评价报告。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财政部门会同社会保险行政部门、社会保险费征收机构制定社会保险基金预算的收入、支出以及财务管理的具体办法。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社会保险基金预算由社会保险费征收机构和社会保险经办机构具体执行，并按照规定向本级政府财政部门和社会保险行政部门报告执行情况。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各级政府财政部门应当加强对预算资金拨付的管理，并遵循下列原则：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（二）按照规定的预算级次和程序拨付，即根据用款单位的申请，按照用款单位的预算级次、审定的用款计划和财政部门规定的预算资金拨付程序拨付资金；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（三）按照进度拨付，即根据用款单位的实际用款进度拨付资金。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财政部应当根据全国人民代表大会批准的中央政府债务余额限额，合理安排发行国债的品种、结构、期限和时点。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省、自治区、直辖市政府财政部门应当根据国务院批准的本地区政府债务限额，合理安排发行本地区政府债券的结构、期限和时点。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转移支付预算下达和资金拨付应当由财政部门办理，其他部门和单位不得对下级政府部门和单位下达转移支付预算或者拨付转移支付资金。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各级政府、各部门、各单位应当加强对预算支出的管理，严格执行预算，遵守财政制度，强化预算约束，不得擅自扩大支出范围、提高开支标准；严格按照预算规定的支出用途使用资金，合理安排支出进度。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财政部负责制定与预算执行有关的财务规则、会计准则和会计制度。各部门、各单位应当按照本级政府财政部门的要求建立健全财务制度，加强会计核算。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国库是办理预算收入的收纳、划分、留解、退付和库款支拨的专门机构。国库分为中央国库和地方国库。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中央国库业务由中国人民银行经理。未设中国人民银行分支机构的地区，由中国人民银行商财政部后，委托有关银行业金融机构办理。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地方国库业务由中国人民银行分支机构经理。未设中国人民银行分支机构的地区，由上级中国人民银行分支机构商有关地方政府财政部门后，委托有关银行业金融机构办理。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具备条件的乡、民族乡、镇，应当设立国库。具体条件和标准由省、自治区、直辖市政府财政部门确定。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中央国库业务应当接受财政部的指导和监督，对中央财政负责。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地方国库业务应当接受本级政府财政部门的指导和监督，对地方财政负责。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省、自治区、直辖市制定的地方国库业务规程应当报财政部和中国人民银行备案。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各级国库应当及时向本级政府财政部门编报预算收入入库、解库、库款拨付以及库款余额情况的日报、旬报、月报和年报。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各级国库应当依照有关法律、行政法规、国务院以及财政部、中国人民银行的有关规定，加强对国库业务的管理，及时准确地办理预算收入的收纳、划分、留解、退付和预算支出的拨付。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各级国库和有关银行业金融机构必须遵守国家有关预算收入缴库的规定，不得延解、占压应当缴入国库的预算收入和国库库款。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各级国库必须凭本级政府财政部门签发的拨款凭证或者支付清算指令于当日办理资金拨付，并及时将款项转入收款单位的账户或者清算资金。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各级国库和有关银行业金融机构不得占压财政部门拨付的预算资金。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中央预算收入、中央和地方预算共享收入退库的办法，由财政部制定。地方预算收入退库的办法，由省、自治区、直辖市政府财政部门制定。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办理预算收入退库，应当直接退给申请单位或者申请个人，按照国家规定用途使用。任何部门、单位和个人不得截留、挪用退库款项。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各级政府应当加强对本级国库的管理和监督，各级政府财政部门负责协调本级预算收入征收部门和单位与国库的业务工作。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各级政府应当加强对预算执行工作的领导，定期听取财政部门有关预算执行情况的汇报，研究解决预算执行中出现的问题。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各级政府财政部门有权监督本级各部门及其所属各单位的预算管理有关工作，对各部门的预算执行情况和绩效进行评价、考核。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各级政府财政部门有权对与本级各预算收入相关的征收部门和单位征收本级预算收入的情况进行监督，对违反法律、行政法规规定多征、提前征收、减征、免征、缓征或者退还预算收入的，责令改正。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各级政府财政部门应当每月向本级政府报告预算执行情况，具体报告内容、方式和期限由本级政府规定。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第七十五条</w:t>
      </w:r>
      <w:r>
        <w:rPr>
          <w:rFonts w:hint="eastAsia" w:ascii="宋体" w:hAnsi="宋体" w:eastAsia="宋体" w:cs="宋体"/>
          <w:i w:val="0"/>
          <w:iCs w:val="0"/>
          <w:caps w:val="0"/>
          <w:color w:val="333333"/>
          <w:spacing w:val="0"/>
          <w:sz w:val="24"/>
          <w:szCs w:val="24"/>
          <w:bdr w:val="none" w:color="auto" w:sz="0" w:space="0"/>
          <w:shd w:val="clear" w:fill="FFFFFF"/>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第七十六条</w:t>
      </w:r>
      <w:r>
        <w:rPr>
          <w:rFonts w:hint="eastAsia" w:ascii="宋体" w:hAnsi="宋体" w:eastAsia="宋体" w:cs="宋体"/>
          <w:i w:val="0"/>
          <w:iCs w:val="0"/>
          <w:caps w:val="0"/>
          <w:color w:val="333333"/>
          <w:spacing w:val="0"/>
          <w:sz w:val="24"/>
          <w:szCs w:val="24"/>
          <w:bdr w:val="none" w:color="auto" w:sz="0" w:space="0"/>
          <w:shd w:val="clear" w:fill="FFFFFF"/>
        </w:rPr>
        <w:t>　各级税务、海关等预算收入征收部门和单位应当按照财政部门规定的期限和要求，向财政部门和上级主管部门报送有关预算收入征收情况，并附文字说明材料。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各级税务、海关等预算收入征收部门和单位应当与相关财政部门建立收入征管信息共享机制。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第七十七条</w:t>
      </w:r>
      <w:r>
        <w:rPr>
          <w:rFonts w:hint="eastAsia" w:ascii="宋体" w:hAnsi="宋体" w:eastAsia="宋体" w:cs="宋体"/>
          <w:i w:val="0"/>
          <w:iCs w:val="0"/>
          <w:caps w:val="0"/>
          <w:color w:val="333333"/>
          <w:spacing w:val="0"/>
          <w:sz w:val="24"/>
          <w:szCs w:val="24"/>
          <w:bdr w:val="none" w:color="auto" w:sz="0" w:space="0"/>
          <w:shd w:val="clear" w:fill="FFFFFF"/>
        </w:rPr>
        <w:t>　各部门应当按照本级政府财政部门规定的期限和要求，向本级政府财政部门报送本部门及其所属各单位的预算收支情况等报表和文字说明材料。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第七十八条</w:t>
      </w:r>
      <w:r>
        <w:rPr>
          <w:rFonts w:hint="eastAsia" w:ascii="宋体" w:hAnsi="宋体" w:eastAsia="宋体" w:cs="宋体"/>
          <w:i w:val="0"/>
          <w:iCs w:val="0"/>
          <w:caps w:val="0"/>
          <w:color w:val="333333"/>
          <w:spacing w:val="0"/>
          <w:sz w:val="24"/>
          <w:szCs w:val="24"/>
          <w:bdr w:val="none" w:color="auto" w:sz="0" w:space="0"/>
          <w:shd w:val="clear" w:fill="FFFFFF"/>
        </w:rPr>
        <w:t>　预算法第六十六条第一款所称超收收入，是指年度本级一般公共预算收入的实际完成数超过经本级人民代表大会或者其常务委员会批准的预算收入数的部分。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预算法第六十六条第三款所称短收，是指年度本级一般公共预算收入的实际完成数小于经本级人民代表大会或者其常务委员会批准的预算收入数的情形。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前两款所称实际完成数和预算收入数，不包括转移性收入和政府债务收入。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省、自治区、直辖市政府依照预算法第六十六条第三款规定增列的赤字，可以通过在国务院下达的本地区政府债务限额内发行地方政府一般债券予以平衡。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各级一般公共预算年度执行中厉行节约、节约开支，造成本级预算支出实际执行数小于预算总支出的，不属于预算调整的情形。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各级政府性基金预算年度执行中有超收收入的，应当在下一年度安排使用并优先用于偿还相应的专项债务；出现短收的，应当通过减少支出实现收支平衡。国务院另有规定的除外。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各级国有资本经营预算年度执行中有超收收入的，应当在下一年度安排使用；出现短收的，应当通过减少支出实现收支平衡。国务院另有规定的除外。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第七十九条</w:t>
      </w:r>
      <w:r>
        <w:rPr>
          <w:rFonts w:hint="eastAsia" w:ascii="宋体" w:hAnsi="宋体" w:eastAsia="宋体" w:cs="宋体"/>
          <w:i w:val="0"/>
          <w:iCs w:val="0"/>
          <w:caps w:val="0"/>
          <w:color w:val="333333"/>
          <w:spacing w:val="0"/>
          <w:sz w:val="24"/>
          <w:szCs w:val="24"/>
          <w:bdr w:val="none" w:color="auto" w:sz="0" w:space="0"/>
          <w:shd w:val="clear" w:fill="FFFFFF"/>
        </w:rPr>
        <w:t>　年度预算确定后，部门、单位改变隶属关系引起预算级次或者预算关系变化的，应当在改变财务关系的同时，相应办理预算、资产划转。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决　　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第八十条</w:t>
      </w:r>
      <w:r>
        <w:rPr>
          <w:rFonts w:hint="eastAsia" w:ascii="宋体" w:hAnsi="宋体" w:eastAsia="宋体" w:cs="宋体"/>
          <w:i w:val="0"/>
          <w:iCs w:val="0"/>
          <w:caps w:val="0"/>
          <w:color w:val="333333"/>
          <w:spacing w:val="0"/>
          <w:sz w:val="24"/>
          <w:szCs w:val="24"/>
          <w:bdr w:val="none" w:color="auto" w:sz="0" w:space="0"/>
          <w:shd w:val="clear" w:fill="FFFFFF"/>
        </w:rPr>
        <w:t>　预算法第七十四条所称决算草案，是指各级政府、各部门、各单位编制的未经法定程序审查和批准的预算收支和结余的年度执行结果。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第八十一条</w:t>
      </w:r>
      <w:r>
        <w:rPr>
          <w:rFonts w:hint="eastAsia" w:ascii="宋体" w:hAnsi="宋体" w:eastAsia="宋体" w:cs="宋体"/>
          <w:i w:val="0"/>
          <w:iCs w:val="0"/>
          <w:caps w:val="0"/>
          <w:color w:val="333333"/>
          <w:spacing w:val="0"/>
          <w:sz w:val="24"/>
          <w:szCs w:val="24"/>
          <w:bdr w:val="none" w:color="auto" w:sz="0" w:space="0"/>
          <w:shd w:val="clear" w:fill="FFFFFF"/>
        </w:rPr>
        <w:t>　财政部应当在每年第四季度部署编制决算草案的原则、要求、方法和报送期限，制发中央各部门决算、地方决算以及其他有关决算的报表格式。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省、自治区、直辖市政府按照国务院的要求和财政部的部署，结合本地区的具体情况，提出本行政区域编制决算草案的要求。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第八十二条</w:t>
      </w:r>
      <w:r>
        <w:rPr>
          <w:rFonts w:hint="eastAsia" w:ascii="宋体" w:hAnsi="宋体" w:eastAsia="宋体" w:cs="宋体"/>
          <w:i w:val="0"/>
          <w:iCs w:val="0"/>
          <w:caps w:val="0"/>
          <w:color w:val="333333"/>
          <w:spacing w:val="0"/>
          <w:sz w:val="24"/>
          <w:szCs w:val="24"/>
          <w:bdr w:val="none" w:color="auto" w:sz="0" w:space="0"/>
          <w:shd w:val="clear" w:fill="FFFFFF"/>
        </w:rPr>
        <w:t>　地方政府财政部门根据上级政府财政部门的部署，制定本行政区域决算草案和本级各部门决算草案的具体编制办法。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各部门根据本级政府财政部门的部署，制定所属各单位决算草案的具体编制办法。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第八十三条</w:t>
      </w:r>
      <w:r>
        <w:rPr>
          <w:rFonts w:hint="eastAsia" w:ascii="宋体" w:hAnsi="宋体" w:eastAsia="宋体" w:cs="宋体"/>
          <w:i w:val="0"/>
          <w:iCs w:val="0"/>
          <w:caps w:val="0"/>
          <w:color w:val="333333"/>
          <w:spacing w:val="0"/>
          <w:sz w:val="24"/>
          <w:szCs w:val="24"/>
          <w:bdr w:val="none" w:color="auto" w:sz="0" w:space="0"/>
          <w:shd w:val="clear" w:fill="FFFFFF"/>
        </w:rPr>
        <w:t>　各级政府财政部门、各部门、各单位在每一预算年度终了时，应当清理核实全年预算收入、支出数据和往来款项，做好决算数据对账工作。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决算各项数据应当以经核实的各级政府、各部门、各单位会计数据为准，不得以估计数据替代，不得弄虚作假。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各部门、各单位决算应当列示结转、结余资金。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第八十四条</w:t>
      </w:r>
      <w:r>
        <w:rPr>
          <w:rFonts w:hint="eastAsia" w:ascii="宋体" w:hAnsi="宋体" w:eastAsia="宋体" w:cs="宋体"/>
          <w:i w:val="0"/>
          <w:iCs w:val="0"/>
          <w:caps w:val="0"/>
          <w:color w:val="333333"/>
          <w:spacing w:val="0"/>
          <w:sz w:val="24"/>
          <w:szCs w:val="24"/>
          <w:bdr w:val="none" w:color="auto" w:sz="0" w:space="0"/>
          <w:shd w:val="clear" w:fill="FFFFFF"/>
        </w:rPr>
        <w:t>　各单位应当按照主管部门的布置，认真编制本单位决算草案，在规定期限内上报。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各部门在审核汇总所属各单位决算草案基础上，连同本部门自身的决算收入和支出数据，汇编成本部门决算草案并附详细说明，经部门负责人签章后，在规定期限内报本级政府财政部门审核。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第八十五条</w:t>
      </w:r>
      <w:r>
        <w:rPr>
          <w:rFonts w:hint="eastAsia" w:ascii="宋体" w:hAnsi="宋体" w:eastAsia="宋体" w:cs="宋体"/>
          <w:i w:val="0"/>
          <w:iCs w:val="0"/>
          <w:caps w:val="0"/>
          <w:color w:val="333333"/>
          <w:spacing w:val="0"/>
          <w:sz w:val="24"/>
          <w:szCs w:val="24"/>
          <w:bdr w:val="none" w:color="auto" w:sz="0" w:space="0"/>
          <w:shd w:val="clear" w:fill="FFFFFF"/>
        </w:rPr>
        <w:t>　各级预算收入征收部门和单位应当按照财政部门的要求，及时编制收入年报以及有关资料并报送财政部门。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第八十六条</w:t>
      </w:r>
      <w:r>
        <w:rPr>
          <w:rFonts w:hint="eastAsia" w:ascii="宋体" w:hAnsi="宋体" w:eastAsia="宋体" w:cs="宋体"/>
          <w:i w:val="0"/>
          <w:iCs w:val="0"/>
          <w:caps w:val="0"/>
          <w:color w:val="333333"/>
          <w:spacing w:val="0"/>
          <w:sz w:val="24"/>
          <w:szCs w:val="24"/>
          <w:bdr w:val="none" w:color="auto" w:sz="0" w:space="0"/>
          <w:shd w:val="clear" w:fill="FFFFFF"/>
        </w:rPr>
        <w:t>　各级政府财政部门应当根据本级预算、预算会计核算数据等相关资料编制本级决算草案。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第八十七条</w:t>
      </w:r>
      <w:r>
        <w:rPr>
          <w:rFonts w:hint="eastAsia" w:ascii="宋体" w:hAnsi="宋体" w:eastAsia="宋体" w:cs="宋体"/>
          <w:i w:val="0"/>
          <w:iCs w:val="0"/>
          <w:caps w:val="0"/>
          <w:color w:val="333333"/>
          <w:spacing w:val="0"/>
          <w:sz w:val="24"/>
          <w:szCs w:val="24"/>
          <w:bdr w:val="none" w:color="auto" w:sz="0" w:space="0"/>
          <w:shd w:val="clear" w:fill="FFFFFF"/>
        </w:rPr>
        <w:t>　年度预算执行终了，对于上下级财政之间按照规定需要清算的事项，应当在决算时办理结算。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县级以上各级政府财政部门编制的决算草案应当及时报送本级政府审计部门审计。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第八十八条</w:t>
      </w:r>
      <w:r>
        <w:rPr>
          <w:rFonts w:hint="eastAsia" w:ascii="宋体" w:hAnsi="宋体" w:eastAsia="宋体" w:cs="宋体"/>
          <w:i w:val="0"/>
          <w:iCs w:val="0"/>
          <w:caps w:val="0"/>
          <w:color w:val="333333"/>
          <w:spacing w:val="0"/>
          <w:sz w:val="24"/>
          <w:szCs w:val="24"/>
          <w:bdr w:val="none" w:color="auto" w:sz="0" w:space="0"/>
          <w:shd w:val="clear" w:fill="FFFFFF"/>
        </w:rPr>
        <w:t>　县级以上地方各级政府应当自本级决算经批准之日起30日内，将本级决算以及下一级政府上报备案的决算汇总，报上一级政府备案；将下一级政府报送备案的决算汇总，报本级人民代表大会常务委员会备案。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乡、民族乡、镇政府应当自本级决算经批准之日起30日内，将本级决算报上一级政府备案。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监　　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第八十九条</w:t>
      </w:r>
      <w:r>
        <w:rPr>
          <w:rFonts w:hint="eastAsia" w:ascii="宋体" w:hAnsi="宋体" w:eastAsia="宋体" w:cs="宋体"/>
          <w:i w:val="0"/>
          <w:iCs w:val="0"/>
          <w:caps w:val="0"/>
          <w:color w:val="333333"/>
          <w:spacing w:val="0"/>
          <w:sz w:val="24"/>
          <w:szCs w:val="24"/>
          <w:bdr w:val="none" w:color="auto" w:sz="0" w:space="0"/>
          <w:shd w:val="clear" w:fill="FFFFFF"/>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第九十条</w:t>
      </w:r>
      <w:r>
        <w:rPr>
          <w:rFonts w:hint="eastAsia" w:ascii="宋体" w:hAnsi="宋体" w:eastAsia="宋体" w:cs="宋体"/>
          <w:i w:val="0"/>
          <w:iCs w:val="0"/>
          <w:caps w:val="0"/>
          <w:color w:val="333333"/>
          <w:spacing w:val="0"/>
          <w:sz w:val="24"/>
          <w:szCs w:val="24"/>
          <w:bdr w:val="none" w:color="auto" w:sz="0" w:space="0"/>
          <w:shd w:val="clear" w:fill="FFFFFF"/>
        </w:rPr>
        <w:t>　各级政府应当加强对下级政府预算执行情况的监督，对下级政府在预算执行中违反预算法、本条例和国家方针政策的行为，依法予以制止和纠正；对本级预算执行中出现的问题，及时采取处理措施。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下级政府应当接受上级政府对预算执行情况的监督；根据上级政府的要求，及时提供资料，如实反映情况，不得隐瞒、虚报；严格执行上级政府作出的有关决定，并将执行结果及时上报。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第九十一条</w:t>
      </w:r>
      <w:r>
        <w:rPr>
          <w:rFonts w:hint="eastAsia" w:ascii="宋体" w:hAnsi="宋体" w:eastAsia="宋体" w:cs="宋体"/>
          <w:i w:val="0"/>
          <w:iCs w:val="0"/>
          <w:caps w:val="0"/>
          <w:color w:val="333333"/>
          <w:spacing w:val="0"/>
          <w:sz w:val="24"/>
          <w:szCs w:val="24"/>
          <w:bdr w:val="none" w:color="auto" w:sz="0" w:space="0"/>
          <w:shd w:val="clear" w:fill="FFFFFF"/>
        </w:rPr>
        <w:t>　各部门及其所属各单位应当接受本级政府财政部门对预算管理有关工作的监督。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财政部派出机构根据职责和财政部的授权，依法开展工作。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第九十二条</w:t>
      </w:r>
      <w:r>
        <w:rPr>
          <w:rFonts w:hint="eastAsia" w:ascii="宋体" w:hAnsi="宋体" w:eastAsia="宋体" w:cs="宋体"/>
          <w:i w:val="0"/>
          <w:iCs w:val="0"/>
          <w:caps w:val="0"/>
          <w:color w:val="333333"/>
          <w:spacing w:val="0"/>
          <w:sz w:val="24"/>
          <w:szCs w:val="24"/>
          <w:bdr w:val="none" w:color="auto" w:sz="0" w:space="0"/>
          <w:shd w:val="clear" w:fill="FFFFFF"/>
        </w:rPr>
        <w:t>　各级政府审计部门应当依法对本级预算执行情况和决算草案，本级各部门、各单位和下级政府的预算执行情况和决算，进行审计监督。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第九十三条</w:t>
      </w:r>
      <w:r>
        <w:rPr>
          <w:rFonts w:hint="eastAsia" w:ascii="宋体" w:hAnsi="宋体" w:eastAsia="宋体" w:cs="宋体"/>
          <w:i w:val="0"/>
          <w:iCs w:val="0"/>
          <w:caps w:val="0"/>
          <w:color w:val="333333"/>
          <w:spacing w:val="0"/>
          <w:sz w:val="24"/>
          <w:szCs w:val="24"/>
          <w:bdr w:val="none" w:color="auto" w:sz="0" w:space="0"/>
          <w:shd w:val="clear" w:fill="FFFFFF"/>
        </w:rPr>
        <w:t>　预算法第九十三条第六项所称违反本法规定冻结、动用国库库款或者以其他方式支配已入国库库款，是指：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（一）未经有关政府财政部门同意，冻结、动用国库库款；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（二）预算收入征收部门和单位违反规定将所收税款和其他预算收入存入国库之外的其他账户；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（三）未经有关政府财政部门或者财政部门授权的机构同意，办理资金拨付和退付；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（四）将国库库款挪作他用；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（五）延解、占压国库库款；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（六）占压政府财政部门拨付的预算资金。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第九十四条</w:t>
      </w:r>
      <w:r>
        <w:rPr>
          <w:rFonts w:hint="eastAsia" w:ascii="宋体" w:hAnsi="宋体" w:eastAsia="宋体" w:cs="宋体"/>
          <w:i w:val="0"/>
          <w:iCs w:val="0"/>
          <w:caps w:val="0"/>
          <w:color w:val="333333"/>
          <w:spacing w:val="0"/>
          <w:sz w:val="24"/>
          <w:szCs w:val="24"/>
          <w:bdr w:val="none" w:color="auto" w:sz="0" w:space="0"/>
          <w:shd w:val="clear" w:fill="FFFFFF"/>
        </w:rPr>
        <w:t>　各级政府、有关部门和单位有下列行为之一的，责令改正；对负有直接责任的主管人员和其他直接责任人员，依法给予处分：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（一）突破一般债务限额或者专项债务限额举借债务；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（二）违反本条例规定下达转移支付预算或者拨付转移支付资金；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（三）擅自开设、变更账户。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第九十五条</w:t>
      </w:r>
      <w:r>
        <w:rPr>
          <w:rFonts w:hint="eastAsia" w:ascii="宋体" w:hAnsi="宋体" w:eastAsia="宋体" w:cs="宋体"/>
          <w:i w:val="0"/>
          <w:iCs w:val="0"/>
          <w:caps w:val="0"/>
          <w:color w:val="333333"/>
          <w:spacing w:val="0"/>
          <w:sz w:val="24"/>
          <w:szCs w:val="24"/>
          <w:bdr w:val="none" w:color="auto" w:sz="0" w:space="0"/>
          <w:shd w:val="clear" w:fill="FFFFFF"/>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第九十六条</w:t>
      </w:r>
      <w:r>
        <w:rPr>
          <w:rFonts w:hint="eastAsia" w:ascii="宋体" w:hAnsi="宋体" w:eastAsia="宋体" w:cs="宋体"/>
          <w:i w:val="0"/>
          <w:iCs w:val="0"/>
          <w:caps w:val="0"/>
          <w:color w:val="333333"/>
          <w:spacing w:val="0"/>
          <w:sz w:val="24"/>
          <w:szCs w:val="24"/>
          <w:bdr w:val="none" w:color="auto" w:sz="0" w:space="0"/>
          <w:shd w:val="clear" w:fill="FFFFFF"/>
        </w:rPr>
        <w:t>　政府投资年度计划应当和本级预算相衔接。政府投资决策、项目实施和监督管理按照政府投资有关行政法规执行。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第九十七条</w:t>
      </w:r>
      <w:r>
        <w:rPr>
          <w:rFonts w:hint="eastAsia" w:ascii="宋体" w:hAnsi="宋体" w:eastAsia="宋体" w:cs="宋体"/>
          <w:i w:val="0"/>
          <w:iCs w:val="0"/>
          <w:caps w:val="0"/>
          <w:color w:val="333333"/>
          <w:spacing w:val="0"/>
          <w:sz w:val="24"/>
          <w:szCs w:val="24"/>
          <w:bdr w:val="none" w:color="auto" w:sz="0" w:space="0"/>
          <w:shd w:val="clear" w:fill="FFFFFF"/>
        </w:rPr>
        <w:t>　本条例自2020年10月1日起施行。</w:t>
      </w:r>
    </w:p>
    <w:p/>
    <w:sectPr>
      <w:footnotePr>
        <w:numFmt w:val="decimal"/>
      </w:footnote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GU1YzZlNDFjYmRhOGI1YTJlZTk0MjY2YjI2NWIifQ=="/>
  </w:docVars>
  <w:rsids>
    <w:rsidRoot w:val="41FA19D9"/>
    <w:rsid w:val="19322FD1"/>
    <w:rsid w:val="292C5278"/>
    <w:rsid w:val="41FA19D9"/>
    <w:rsid w:val="796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2023-03-28T08:47:00Z</dcterms:created>
  <dc:creator>张波</dc:creator>
  <cp:lastModifiedBy>张波</cp:lastModifiedBy>
  <dcterms:modified xsi:type="dcterms:W3CDTF">2023-03-28T08:49:06Z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833671FBC6A44E06845F8AFADA07C6EA_11</vt:lpwstr>
  </property>
</Properties>
</file>